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E71D6" w:rsidP="009A661E">
            <w:pPr>
              <w:tabs>
                <w:tab w:val="left" w:pos="780"/>
              </w:tabs>
              <w:ind w:right="-1440"/>
            </w:pPr>
            <w:r w:rsidRPr="00CE71D6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0E65F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E71D6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CE71D6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5" type="#_x0000_t202" style="position:absolute;left:0;text-align:left;margin-left:207.95pt;margin-top:136.8pt;width:204.75pt;height:42pt;z-index:251667456;mso-position-horizontal-relative:text;mso-position-vertical-relative:text" filled="f" stroked="f">
                  <v:textbox style="mso-next-textbox:#_x0000_s1145">
                    <w:txbxContent>
                      <w:p w:rsidR="000E65F7" w:rsidRPr="002401E5" w:rsidRDefault="000E65F7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0E65F7" w:rsidRPr="00C045C0" w:rsidRDefault="000E65F7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Departmental Representative 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56.45pt;z-index:251662336;mso-position-horizontal-relative:text;mso-position-vertical-relative:text" filled="f" stroked="f">
                  <v:textbox style="mso-next-textbox:#_x0000_s1136">
                    <w:txbxContent>
                      <w:p w:rsidR="000E65F7" w:rsidRDefault="00156209" w:rsidP="002978D7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Rajarshi Halder,</w:t>
                        </w:r>
                      </w:p>
                      <w:p w:rsidR="000E65F7" w:rsidRPr="00D022D0" w:rsidRDefault="000E65F7" w:rsidP="00D022D0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Mr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s.</w:t>
                        </w:r>
                        <w:r w:rsidRPr="00D022D0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Anita Kundu</w:t>
                        </w:r>
                        <w:r w:rsidRPr="00D022D0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, </w:t>
                        </w:r>
                      </w:p>
                      <w:p w:rsidR="007F28B0" w:rsidRPr="001E2002" w:rsidRDefault="00D038F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</w:t>
                        </w:r>
                        <w:r w:rsidR="003F4CB7">
                          <w:rPr>
                            <w:rFonts w:ascii="Bookman Old Style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>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3F4CB7">
              <w:rPr>
                <w:rFonts w:ascii="Bookman Old Style" w:eastAsia="Batang" w:hAnsi="Bookman Old Style"/>
                <w:b/>
                <w:i/>
              </w:rPr>
              <w:t>s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0E65F7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57772" w:rsidRDefault="00CE71D6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E71D6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3F4CB7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Pr="00E40099">
                          <w:rPr>
                            <w:rFonts w:ascii="Bookman Old Style" w:eastAsia="Batang" w:hAnsi="Bookman Old Style"/>
                            <w:i/>
                          </w:rPr>
                          <w:t xml:space="preserve"> Shiladitya Bhattacharjee, 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  <w:p w:rsidR="00C045C0" w:rsidRPr="00C045C0" w:rsidRDefault="003F4CB7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Departmental Representative.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0E65F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Principal Accountant  :</w:t>
            </w:r>
          </w:p>
          <w:p w:rsidR="000E65F7" w:rsidRDefault="000E65F7" w:rsidP="000E65F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General (A&amp;E), West Bengal </w:t>
            </w:r>
          </w:p>
          <w:p w:rsidR="00893520" w:rsidRDefault="00D038FA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70AC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DB5939" w:rsidRDefault="00DB5939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0E65F7" w:rsidRDefault="003F4CB7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instant application has been filed praying for pension in the light of the Hon’ble High Court’s order passed in WPST No.81 of 2014</w:t>
            </w:r>
            <w:r w:rsidR="00FE7A8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which was further affirmed by the Hon’ble Apex Court  vide Their order dated 17.07.2017. 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departmental representative of the respondents has prayed for some time to file reply. He has further submitted that the applicant has not made the pension sanction</w:t>
            </w:r>
            <w:r w:rsidR="00EB3294">
              <w:rPr>
                <w:rFonts w:ascii="Bookman Old Style" w:eastAsia="Batang" w:hAnsi="Bookman Old Style"/>
                <w:i/>
                <w:sz w:val="26"/>
                <w:szCs w:val="26"/>
              </w:rPr>
              <w:t>ing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authority as a party. 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During the course of hearing the Counsel for the applicant has prayed for leave to add </w:t>
            </w:r>
            <w:r w:rsidR="009945F3">
              <w:rPr>
                <w:rFonts w:ascii="Bookman Old Style" w:eastAsia="Batang" w:hAnsi="Bookman Old Style"/>
                <w:i/>
                <w:sz w:val="26"/>
                <w:szCs w:val="26"/>
              </w:rPr>
              <w:t>the pension</w:t>
            </w:r>
            <w:r w:rsidR="006A321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sanctioning authority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as a party. Leave is granted. Amendment should be made during the course of day and copy of the application should be served upon the added respondent</w:t>
            </w:r>
            <w:r w:rsidR="006A321A">
              <w:rPr>
                <w:rFonts w:ascii="Bookman Old Style" w:eastAsia="Batang" w:hAnsi="Bookman Old Style"/>
                <w:i/>
                <w:sz w:val="26"/>
                <w:szCs w:val="26"/>
              </w:rPr>
              <w:t>s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by one week.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lastRenderedPageBreak/>
              <w:t xml:space="preserve">          The respondents are directed to file reply by four weeks. Rejoinder, if any, two weeks thereafter.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FE7A88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16.04.2018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E71D6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E71D6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73" w:rsidRDefault="002C1A73">
      <w:r>
        <w:separator/>
      </w:r>
    </w:p>
  </w:endnote>
  <w:endnote w:type="continuationSeparator" w:id="1">
    <w:p w:rsidR="002C1A73" w:rsidRDefault="002C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73" w:rsidRDefault="002C1A73">
      <w:r>
        <w:separator/>
      </w:r>
    </w:p>
  </w:footnote>
  <w:footnote w:type="continuationSeparator" w:id="1">
    <w:p w:rsidR="002C1A73" w:rsidRDefault="002C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E71D6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E71D6">
      <w:rPr>
        <w:rStyle w:val="PageNumber"/>
      </w:rPr>
      <w:fldChar w:fldCharType="separate"/>
    </w:r>
    <w:r w:rsidR="00DB5939">
      <w:rPr>
        <w:rStyle w:val="PageNumber"/>
        <w:noProof/>
      </w:rPr>
      <w:t>2</w:t>
    </w:r>
    <w:r w:rsidR="00CE71D6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E71D6">
    <w:pPr>
      <w:pStyle w:val="Header"/>
    </w:pPr>
    <w:r w:rsidRPr="00CE71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CA2432" w:rsidRPr="00066DD0" w:rsidRDefault="00CA2432" w:rsidP="00CA2432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Subhra Sadhu &amp; Others. 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E71D6" w:rsidP="00EA5D38">
    <w:pPr>
      <w:pStyle w:val="Header"/>
      <w:jc w:val="both"/>
    </w:pPr>
    <w:r w:rsidRPr="00CE71D6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1792E">
      <w:rPr>
        <w:rFonts w:ascii="Bookman Old Style" w:hAnsi="Bookman Old Style"/>
        <w:b/>
        <w:i/>
        <w:sz w:val="22"/>
        <w:szCs w:val="22"/>
        <w:u w:val="single"/>
      </w:rPr>
      <w:t>4</w:t>
    </w:r>
    <w:r w:rsidR="00CA2432">
      <w:rPr>
        <w:rFonts w:ascii="Bookman Old Style" w:hAnsi="Bookman Old Style"/>
        <w:b/>
        <w:i/>
        <w:sz w:val="22"/>
        <w:szCs w:val="22"/>
        <w:u w:val="single"/>
      </w:rPr>
      <w:t>5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735234">
      <w:rPr>
        <w:rFonts w:ascii="Bookman Old Style" w:hAnsi="Bookman Old Style"/>
        <w:b/>
        <w:i/>
        <w:sz w:val="22"/>
        <w:szCs w:val="22"/>
        <w:u w:val="single"/>
      </w:rPr>
      <w:t>8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CA2432">
      <w:rPr>
        <w:rFonts w:ascii="Bookman Old Style" w:hAnsi="Bookman Old Style"/>
        <w:b/>
        <w:i/>
        <w:sz w:val="22"/>
        <w:szCs w:val="22"/>
        <w:u w:val="single"/>
      </w:rPr>
      <w:t>45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F4CB7">
      <w:rPr>
        <w:rFonts w:ascii="Bookman Old Style" w:hAnsi="Bookman Old Style"/>
        <w:b/>
        <w:i/>
        <w:sz w:val="22"/>
        <w:szCs w:val="22"/>
        <w:u w:val="single"/>
      </w:rPr>
      <w:t>8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E71D6" w:rsidP="00CB5D01">
    <w:pPr>
      <w:pStyle w:val="Header"/>
      <w:jc w:val="both"/>
    </w:pPr>
    <w:r w:rsidRPr="00CE71D6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E71D6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CA2432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Subhra Sadhu &amp; Others.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7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1A73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7685F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321A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07C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07F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45F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664B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2432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1D6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939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70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6</cp:revision>
  <cp:lastPrinted>2018-02-20T05:17:00Z</cp:lastPrinted>
  <dcterms:created xsi:type="dcterms:W3CDTF">2018-02-20T05:19:00Z</dcterms:created>
  <dcterms:modified xsi:type="dcterms:W3CDTF">2018-02-21T09:21:00Z</dcterms:modified>
</cp:coreProperties>
</file>